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49B67" w14:textId="77777777" w:rsidR="00E6586A" w:rsidRDefault="00E6586A" w:rsidP="00E6586A"/>
    <w:p w14:paraId="052D7D58" w14:textId="77777777" w:rsidR="00E6586A" w:rsidRDefault="00E6586A" w:rsidP="00E6586A">
      <w:pPr>
        <w:rPr>
          <w:b/>
          <w:bCs/>
        </w:rPr>
      </w:pPr>
      <w:r>
        <w:t xml:space="preserve">Гудок </w:t>
      </w:r>
      <w:r w:rsidRPr="00E6586A">
        <w:t>Звезда</w:t>
      </w:r>
      <w:r>
        <w:t xml:space="preserve"> </w:t>
      </w:r>
      <w:hyperlink r:id="rId4" w:history="1">
        <w:r w:rsidRPr="00E6586A">
          <w:rPr>
            <w:rStyle w:val="ac"/>
            <w:b/>
            <w:bCs/>
          </w:rPr>
          <w:t>№ 27 | 31.07.2026</w:t>
        </w:r>
      </w:hyperlink>
      <w:r w:rsidRPr="00E6586A">
        <w:rPr>
          <w:b/>
          <w:bCs/>
        </w:rPr>
        <w:br/>
      </w:r>
    </w:p>
    <w:p w14:paraId="0F1ABBDA" w14:textId="10CC3582" w:rsidR="00E6586A" w:rsidRPr="00E6586A" w:rsidRDefault="00E6586A" w:rsidP="00E6586A">
      <w:pPr>
        <w:rPr>
          <w:b/>
          <w:bCs/>
        </w:rPr>
      </w:pPr>
      <w:r w:rsidRPr="00E6586A">
        <w:rPr>
          <w:b/>
          <w:bCs/>
        </w:rPr>
        <w:t>7 полоса</w:t>
      </w:r>
    </w:p>
    <w:p w14:paraId="0FA5505F" w14:textId="77777777" w:rsidR="00E6586A" w:rsidRPr="00E6586A" w:rsidRDefault="00E6586A" w:rsidP="00E6586A">
      <w:r w:rsidRPr="00E6586A">
        <w:t>Объявляется решение заседания правления ОАО «РЖД» об изменении уровня тарифов на перевозки железнодорожным транспортом ряда грузов в рамках ценовых пределов</w:t>
      </w:r>
    </w:p>
    <w:p w14:paraId="54090C80" w14:textId="77777777" w:rsidR="00E6586A" w:rsidRPr="00E6586A" w:rsidRDefault="00E6586A" w:rsidP="00E6586A">
      <w:pPr>
        <w:rPr>
          <w:b/>
          <w:bCs/>
        </w:rPr>
      </w:pPr>
      <w:r w:rsidRPr="00E6586A">
        <w:rPr>
          <w:b/>
          <w:bCs/>
        </w:rPr>
        <w:t>Выписка из протокола заседания правления ОАО «РЖД» от 28 июля 2026 г. № 99</w:t>
      </w:r>
    </w:p>
    <w:p w14:paraId="7A3168FB" w14:textId="77777777" w:rsidR="00E6586A" w:rsidRPr="00E6586A" w:rsidRDefault="00E6586A" w:rsidP="00E6586A">
      <w:r w:rsidRPr="00E6586A">
        <w:t>30.07.2026</w:t>
      </w:r>
    </w:p>
    <w:p w14:paraId="661242CC" w14:textId="54956742" w:rsidR="00F22F21" w:rsidRDefault="00E6586A" w:rsidP="00E6586A">
      <w:r w:rsidRPr="00E6586A">
        <w:rPr>
          <w:b/>
          <w:bCs/>
        </w:rPr>
        <w:t>I. Об изменении уровня железнодорожных тарифов на перевозки глинозема (код ЕТСНГ 151060) с припортовых станций Дальневосточной железной дороги на станции Восточно-Сибирской и Красноярской железных дорог в рамках ценовых пределов</w:t>
      </w:r>
      <w:r w:rsidRPr="00E6586A">
        <w:br/>
      </w:r>
      <w:r w:rsidRPr="00E6586A">
        <w:br/>
        <w:t>1. Установить в соответствии с приказом ФСТ России от 21 декабря 2012 г. № 423-т/3 «Об установлении ценовых пределов (максимального и минимального уровней) тарифов на услуги железнодорожного транспорта по перевозке грузов для среднесетевых условий» со всеми изменениями и дополнениями, утвержденными в установленном порядке, а также Правилами и условиями применения (установления, изменения) уровня тарифов на услу</w:t>
      </w:r>
      <w:r w:rsidRPr="00E6586A">
        <w:softHyphen/>
        <w:t>ги железнодорожного транспорта по перевозке грузов в рамках ценовых пределов (максимального и минимального уровней), утвержденными приказом ФСТ России от 18 декабря 2012 г. № 398-т/3 со всеми изменениями и дополнениями, утвержденными в установленном порядке, понижающий коэффициент 0,872 к действующим тарифам главы II Тарифного руководства № 1 «Порядок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а также сборов на дополнительные работы (услуги), связанные с перевозкой грузов железнодорожным транспортом общего пользования,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сборы на дополнительные работы (услуги), связанные с перевозкой грузов железнодорожным транспортом общего пользования», утвержденного приказом ФАС России от 6 ноября 2025 г. № 894/25 (зарегистрированным Минюстом России 22 декабря 2025 г., регистрационный № 84708) (далее – Тарифное руководство № 1), на перевозки глинозема (код ЕТСНГ 151060) в собственных (арендованных) полувагонах с припортовых станций Дальневосточной железной дороги на станции Восточно-Сибирской и Красноярской железных дорог.</w:t>
      </w:r>
      <w:r w:rsidRPr="00E6586A">
        <w:br/>
        <w:t xml:space="preserve">Указанный понижающий коэффициент действует при условии перевозок глинозема (код ЕТСНГ 151060) в собственных (арендованных) полувагонах, высвободившихся </w:t>
      </w:r>
      <w:r w:rsidRPr="00E6586A">
        <w:lastRenderedPageBreak/>
        <w:t>из-под выгрузки грузов в пределах Дальневосточной железной дороги.</w:t>
      </w:r>
      <w:r w:rsidRPr="00E6586A">
        <w:br/>
      </w:r>
      <w:r w:rsidRPr="00E6586A">
        <w:br/>
        <w:t>2. Период действия понижающего коэффициента с 1 января 2027 г. по 31 де</w:t>
      </w:r>
      <w:r w:rsidRPr="00E6586A">
        <w:softHyphen/>
        <w:t>кабря 2029 г. включительно.</w:t>
      </w:r>
      <w:r w:rsidRPr="00E6586A">
        <w:br/>
      </w:r>
      <w:r w:rsidRPr="00E6586A">
        <w:br/>
        <w:t>3. Указанный коэффициент не распространяется на перевозки грузов, плата за которые определяется по правилам пунк</w:t>
      </w:r>
      <w:r w:rsidRPr="00E6586A">
        <w:softHyphen/>
        <w:t>та 28 главы II Тарифного руководства № 1.</w:t>
      </w:r>
      <w:r w:rsidRPr="00E6586A">
        <w:br/>
      </w:r>
      <w:r w:rsidRPr="00E6586A">
        <w:br/>
        <w:t>4.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(переадресовки) груза, как в пути следования, так и на первоначальной станции назначения.</w:t>
      </w:r>
      <w:r w:rsidRPr="00E6586A">
        <w:br/>
      </w:r>
      <w:r w:rsidRPr="00E6586A">
        <w:br/>
      </w:r>
      <w:r w:rsidRPr="00E6586A">
        <w:rPr>
          <w:b/>
          <w:bCs/>
        </w:rPr>
        <w:t>II. Об изменении уровня железнодорожных тарифов на внутрироссийские перевозки черных металлов (позиции ЕТСНГ 312-315, 322-324) со станции Магнитогорск-Грузовой Южно-Уральской железной дороги в рамках ценовых пределов</w:t>
      </w:r>
      <w:r w:rsidRPr="00E6586A">
        <w:br/>
      </w:r>
      <w:r w:rsidRPr="00E6586A">
        <w:br/>
        <w:t xml:space="preserve">1. Установить в соответствии с приказом ФСТ России от 21 декабря 2012 г. № 423-т/3 «Об установлении ценовых пределов (максимального и минимального уровней) тарифов на услуги железнодорожного транспорта по перевозке грузов для среднесетевых условий» со всеми изменениями и дополнениями, утвержденными в установленном порядке, а также Правилами и условиями применения (установления, изменения) уровня тарифов на услуги железнодорожного транспорта по перевозке грузов в рамках ценовых пределов (максимального и минимального уровней), утвержденными приказом ФСТ России от 18 декабря 2012 г. № 398-т/3 со всеми изменениями и дополнениями, утвержденными в установленном порядке, понижающий коэффициент 0,5 к действующим тарифам главы II Тарифного руководства № 1 «Порядок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а также сборов на дополнительные работы (услуги), связанные с перевозкой грузов железнодорожным транспортом общего пользования,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сборы на дополнительные работы (услуги), связанные с перевозкой грузов железнодорожным транспортом общего пользования», утвержденного приказом ФАС России от 6 ноября 2025 г. № 894/25 (зарегистрированным Минюстом России 22 декабря 2025 г., регистрационный № 84708) (далее – Тарифное руководство № 1), на внутрироссийские перевозки черных металлов (позиции ЕТСНГ 312-315, 322-324) в собственных (арендованных) вагонах, а также в собственных (арендованных) контейнерах, имеющих код P, групповой код типа PL (контейнер на базе платформы с неполной верхней рамой), PF (контейнер с жестко закрепленными </w:t>
      </w:r>
      <w:r w:rsidRPr="00E6586A">
        <w:lastRenderedPageBreak/>
        <w:t>торцами и стойками), PC (контейнер складной), PS (контейнер с полной верхней рамой), PT (контейнер на базе платформы специального назначения), подробный код типа P0, P1, P2, P3, P4, P5, P6, P7, P8, P9 или детализированный тип кода PA, PB, PD, PG, PJ, PM, PV, PW, PX, PY, имеющих код S, групповой код типа SN (контейнер специального назначения), по</w:t>
      </w:r>
      <w:r w:rsidRPr="00E6586A">
        <w:softHyphen/>
        <w:t>дробный код типа S3, S6, S7, S8, S9 или детализированный тип кода SG, SV, SW, SX, SY, и имеющих код U, групповой код типа UT (контейнер с открытым верхом), подробный код типа U9 или детализированный тип кода UY, предъявляемых к перевозке контейнерной отправкой в соответствии с Правилами перевозок железнодорожным транспортом грузов в контейнерах и порожних контейнеров, утвержденными приказом Минтранса России от 18 декабря 2019 г. № 405 (далее – контейнеры-платформы), в собственных (арендованных) вагонах со станции Магнитогорск-Грузовой Южно-Уральской железной дороги на станции Восточно-Сибирской, Горьковской, Дальневосточной, Забайкальской, Западно-Сибирской, Красноярской, Куйбышевской, Московской, Октябрьской, Приволжской, Свердловской, Северной, Северо-Кавказской, Юго-Восточной, Южно-</w:t>
      </w:r>
      <w:r w:rsidRPr="00E6586A">
        <w:softHyphen/>
        <w:t>Уральской железных дорог.</w:t>
      </w:r>
      <w:r w:rsidRPr="00E6586A">
        <w:br/>
        <w:t>Указанный понижающий коэффициент применяется только на дополнительный объем внутрироссийских перевозок черных металлов (позиции ЕТСНГ 312-315, 322-324) в собственных (арендованных) вагонах, а также в собственных (арендованных) контейнерах-платформах в собственных (арендованных) вагонах со станции Магнитогорск-Грузовой Южно-Уральской железной дороги, превышающий 4,8 млн. тонн за период с 1 июля 2026 г. по 30 июня 2027 г. включительно.</w:t>
      </w:r>
      <w:r w:rsidRPr="00E6586A">
        <w:br/>
      </w:r>
      <w:r w:rsidRPr="00E6586A">
        <w:br/>
        <w:t>2. Коэффициент вступает в силу в установленном порядке и действует по 30 июня 2027 г. включительно.</w:t>
      </w:r>
      <w:r w:rsidRPr="00E6586A">
        <w:br/>
      </w:r>
      <w:r w:rsidRPr="00E6586A">
        <w:br/>
        <w:t>3. Указанный коэффициент не распространяется на перевозки грузов, плата за которые определяется по правилам пункта 28 главы II Тарифного руководства № 1.</w:t>
      </w:r>
      <w:r w:rsidRPr="00E6586A">
        <w:br/>
      </w:r>
      <w:r w:rsidRPr="00E6586A">
        <w:br/>
        <w:t>4.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(переадресовки) груза, как в пути следования, так и на первоначальной станции назначения.</w:t>
      </w:r>
      <w:r w:rsidRPr="00E6586A">
        <w:br/>
      </w:r>
      <w:r w:rsidRPr="00E6586A">
        <w:br/>
      </w:r>
      <w:r w:rsidRPr="00E6586A">
        <w:rPr>
          <w:b/>
          <w:bCs/>
        </w:rPr>
        <w:t>III. Об изменении уровня железнодорожных тарифов на экспортные перевозки черных металлов (позиции ЕТСНГ 314, 322-324) со станции Магнитогорск-</w:t>
      </w:r>
      <w:r w:rsidRPr="00E6586A">
        <w:rPr>
          <w:b/>
          <w:bCs/>
        </w:rPr>
        <w:softHyphen/>
        <w:t xml:space="preserve">Грузовой Южно-Уральской железной дороги через пограничные передаточные станции </w:t>
      </w:r>
      <w:proofErr w:type="spellStart"/>
      <w:r w:rsidRPr="00E6586A">
        <w:rPr>
          <w:b/>
          <w:bCs/>
        </w:rPr>
        <w:t>Канисай</w:t>
      </w:r>
      <w:proofErr w:type="spellEnd"/>
      <w:r w:rsidRPr="00E6586A">
        <w:rPr>
          <w:b/>
          <w:bCs/>
        </w:rPr>
        <w:t xml:space="preserve"> (рзд) (эксп.), Карталы I (эксп.), Орск-Новый Город (эксп.) Южно-</w:t>
      </w:r>
      <w:r w:rsidRPr="00E6586A">
        <w:rPr>
          <w:b/>
          <w:bCs/>
        </w:rPr>
        <w:softHyphen/>
        <w:t>Уральской железной дороги и Самур (эксп.) Северо-Кавказской железной дороги в рамках ценовых пределов</w:t>
      </w:r>
      <w:r w:rsidRPr="00E6586A">
        <w:br/>
      </w:r>
      <w:r w:rsidRPr="00E6586A">
        <w:br/>
        <w:t xml:space="preserve">1. Установить в соответствии с приказом ФСТ России от 21 декабря 2012 г. № 423-т/3 «Об установлении ценовых пределов (максимального и минимального уровней) </w:t>
      </w:r>
      <w:r w:rsidRPr="00E6586A">
        <w:lastRenderedPageBreak/>
        <w:t>тарифов на услуги железнодорожного транспорта по перевозке грузов для среднесетевых условий» со всеми изменениями и дополнениями, утвержденными в установленном порядке, а также Правилами и условиями применения (установления, изменения) уровня тарифов на услуги железнодорожного транспорта по перевозке грузов в рамках ценовых пределов (максимального и минимального уровней), утвержденными приказом ФСТ России от 18 декабря 2012 г. № 398-т/3 со всеми изменениями и дополнениями, утвержденными в установленном порядке, к действующим тарифам главы II Тарифного руководства № 1 «Порядок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а также сборов на дополнительные работы (услуги), связанные с перевозкой грузов железнодорожным транспортом общего пользования,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сборы на дополнительные работы (услуги), связанные с перевозкой грузов железнодорожным транспортом общего пользования», утвержденного приказом ФАС России от 6 ноября 2025 г. № 894/25 (зарегистрированным Минюстом России 22 декабря 2025 г., регистрационный № 84708) (далее – Тарифное руководство № 1), на экспортные перевозки черных металлов (позиции ЕТСНГ 314, 322-324) в собственных (арендованных) вагонах, а также в собственных (арендованных) контейнерах, имеющих код P, групповой код типа PL (контейнер на базе платформы с неполной верхней рамой), PF (контейнер с жестко закрепленными торцами и стойками), PC (контейнер складной), PS (контейнер с полной верхней рамой), PT (контейнер на базе платформы специального назначения), по</w:t>
      </w:r>
      <w:r w:rsidRPr="00E6586A">
        <w:softHyphen/>
        <w:t>дробный код типа P0, P1, P2, P3, P4, P5, P6, P7, P8, P9 или детализированный тип кода PA, PB, PD, PG, PJ, PM, PV, PW, PX, PY, имеющих код S, групповой код типа SN (контейнер специального назначения), подробный код типа S3, S6, S7, S8, S9 или детализированный тип кода SG, SV, SW, SX, SY, и имеющих код U, групповой код типа UT (контейнер с открытым верхом), подробный код типа U9 или детализированный тип кода UY, предъявляемых к перевозке контейнерной отправкой в соответствии с Правилами перевозок железнодорожным транспортом грузов в контейнерах и порожних контейнеров, утвержденными приказом Минтранса России от 18 декабря 2019 г. № 405 (далее – контейнеры-платформы), в собственных (арендованных) вагонах со станции Магнитогорск-Грузовой Южно-</w:t>
      </w:r>
      <w:r w:rsidRPr="00E6586A">
        <w:softHyphen/>
        <w:t>Уральской железной дороги следующие понижающие коэффициенты:</w:t>
      </w:r>
      <w:r w:rsidRPr="00E6586A">
        <w:br/>
        <w:t xml:space="preserve">0,5 – на перевозки через пограничные передаточные станции </w:t>
      </w:r>
      <w:proofErr w:type="spellStart"/>
      <w:r w:rsidRPr="00E6586A">
        <w:t>Канисай</w:t>
      </w:r>
      <w:proofErr w:type="spellEnd"/>
      <w:r w:rsidRPr="00E6586A">
        <w:t xml:space="preserve"> (рзд) (эксп.), Карталы I (эксп.), Орск-Новый Город (эксп.) Южно-Уральской железной дороги. Указанный понижающий коэффициент применяется только на дополнительный объем экспортных перевозок черных металлов (позиции ЕТСНГ 314, 322-324) в собственных (арендованных) вагонах, а также в собственных (арендованных) контейнерах-платформах в собственных (арендованных) вагонах со станции Магнитогорск-Грузовой Южно- Уральской железной дороги через пограничные </w:t>
      </w:r>
      <w:r w:rsidRPr="00E6586A">
        <w:lastRenderedPageBreak/>
        <w:t xml:space="preserve">передаточные станции </w:t>
      </w:r>
      <w:proofErr w:type="spellStart"/>
      <w:r w:rsidRPr="00E6586A">
        <w:t>Канисай</w:t>
      </w:r>
      <w:proofErr w:type="spellEnd"/>
      <w:r w:rsidRPr="00E6586A">
        <w:t xml:space="preserve"> (рзд) (эксп.), Карталы I (эксп.), Орск-Новый Город (эксп.) Южно-Уральской железной дороги, превышающий суммарно 2,2 млн. тонн за период с 1 июля 2026 г. по 30 июня 2027 г. включительно.</w:t>
      </w:r>
      <w:r w:rsidRPr="00E6586A">
        <w:br/>
        <w:t>0,5 – на перевозки через пограничную передаточную станцию Самур (эксп.) Северо-Кавказской железной дороги назначением в Азербайджанскую Республику. Указанный понижающий коэффициент применяется только на дополнительный объем экспортных перевозок черных металлов (позиции ЕТСНГ 314, 322-324) в собственных (арендованных) вагонах, а также в собственных (арендованных) контейнерах-платформах в собственных (арендованных) вагонах со станции Магнитогорск-Грузовой Южно-</w:t>
      </w:r>
      <w:r w:rsidRPr="00E6586A">
        <w:softHyphen/>
        <w:t>Уральской железной дороги через пограничную передаточную станцию Самур (эксп.) Северо-Кавказской железной дороги назначением в Азербайджанскую Республику, превышающий суммарно 105 тыс. тонн за период с 1 июля 2026 г. по 30 июня 2027 г. включительно.</w:t>
      </w:r>
      <w:r w:rsidRPr="00E6586A">
        <w:br/>
      </w:r>
      <w:r w:rsidRPr="00E6586A">
        <w:br/>
        <w:t>2. Коэффициенты вступают в силу в установленном порядке и действуют по 30 июня 2027 г. включительно.</w:t>
      </w:r>
      <w:r w:rsidRPr="00E6586A">
        <w:br/>
      </w:r>
      <w:r w:rsidRPr="00E6586A">
        <w:br/>
        <w:t>3. Указанные коэффициенты не распространяются на перевозки грузов, плата за которые определяется по правилам пункта 28 главы II Тарифного руководства № 1.</w:t>
      </w:r>
      <w:r w:rsidRPr="00E6586A">
        <w:br/>
      </w:r>
      <w:r w:rsidRPr="00E6586A">
        <w:br/>
        <w:t>4. Указанные коэффициенты не применяются на первоначальном и на последующих участках перевозки в случае изменения первоначальной железнодорожной станции назначения (переадресовки) груза, как в пути следования, так и на первоначальной станции назначения.</w:t>
      </w:r>
    </w:p>
    <w:sectPr w:rsidR="00F22F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86A"/>
    <w:rsid w:val="006F787F"/>
    <w:rsid w:val="007A65EC"/>
    <w:rsid w:val="00E6586A"/>
    <w:rsid w:val="00F22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1854F"/>
  <w15:chartTrackingRefBased/>
  <w15:docId w15:val="{F21C106C-6991-4A37-9AD4-10FBF6360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658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E658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E6586A"/>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E6586A"/>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E6586A"/>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E6586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6586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6586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6586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586A"/>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6586A"/>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6586A"/>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E6586A"/>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E6586A"/>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E6586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6586A"/>
    <w:rPr>
      <w:rFonts w:eastAsiaTheme="majorEastAsia" w:cstheme="majorBidi"/>
      <w:color w:val="595959" w:themeColor="text1" w:themeTint="A6"/>
    </w:rPr>
  </w:style>
  <w:style w:type="character" w:customStyle="1" w:styleId="80">
    <w:name w:val="Заголовок 8 Знак"/>
    <w:basedOn w:val="a0"/>
    <w:link w:val="8"/>
    <w:uiPriority w:val="9"/>
    <w:semiHidden/>
    <w:rsid w:val="00E6586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6586A"/>
    <w:rPr>
      <w:rFonts w:eastAsiaTheme="majorEastAsia" w:cstheme="majorBidi"/>
      <w:color w:val="272727" w:themeColor="text1" w:themeTint="D8"/>
    </w:rPr>
  </w:style>
  <w:style w:type="paragraph" w:styleId="a3">
    <w:name w:val="Title"/>
    <w:basedOn w:val="a"/>
    <w:next w:val="a"/>
    <w:link w:val="a4"/>
    <w:uiPriority w:val="10"/>
    <w:qFormat/>
    <w:rsid w:val="00E658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6586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586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6586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6586A"/>
    <w:pPr>
      <w:spacing w:before="160"/>
      <w:jc w:val="center"/>
    </w:pPr>
    <w:rPr>
      <w:i/>
      <w:iCs/>
      <w:color w:val="404040" w:themeColor="text1" w:themeTint="BF"/>
    </w:rPr>
  </w:style>
  <w:style w:type="character" w:customStyle="1" w:styleId="22">
    <w:name w:val="Цитата 2 Знак"/>
    <w:basedOn w:val="a0"/>
    <w:link w:val="21"/>
    <w:uiPriority w:val="29"/>
    <w:rsid w:val="00E6586A"/>
    <w:rPr>
      <w:i/>
      <w:iCs/>
      <w:color w:val="404040" w:themeColor="text1" w:themeTint="BF"/>
    </w:rPr>
  </w:style>
  <w:style w:type="paragraph" w:styleId="a7">
    <w:name w:val="List Paragraph"/>
    <w:basedOn w:val="a"/>
    <w:uiPriority w:val="34"/>
    <w:qFormat/>
    <w:rsid w:val="00E6586A"/>
    <w:pPr>
      <w:ind w:left="720"/>
      <w:contextualSpacing/>
    </w:pPr>
  </w:style>
  <w:style w:type="character" w:styleId="a8">
    <w:name w:val="Intense Emphasis"/>
    <w:basedOn w:val="a0"/>
    <w:uiPriority w:val="21"/>
    <w:qFormat/>
    <w:rsid w:val="00E6586A"/>
    <w:rPr>
      <w:i/>
      <w:iCs/>
      <w:color w:val="0F4761" w:themeColor="accent1" w:themeShade="BF"/>
    </w:rPr>
  </w:style>
  <w:style w:type="paragraph" w:styleId="a9">
    <w:name w:val="Intense Quote"/>
    <w:basedOn w:val="a"/>
    <w:next w:val="a"/>
    <w:link w:val="aa"/>
    <w:uiPriority w:val="30"/>
    <w:qFormat/>
    <w:rsid w:val="00E658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E6586A"/>
    <w:rPr>
      <w:i/>
      <w:iCs/>
      <w:color w:val="0F4761" w:themeColor="accent1" w:themeShade="BF"/>
    </w:rPr>
  </w:style>
  <w:style w:type="character" w:styleId="ab">
    <w:name w:val="Intense Reference"/>
    <w:basedOn w:val="a0"/>
    <w:uiPriority w:val="32"/>
    <w:qFormat/>
    <w:rsid w:val="00E6586A"/>
    <w:rPr>
      <w:b/>
      <w:bCs/>
      <w:smallCaps/>
      <w:color w:val="0F4761" w:themeColor="accent1" w:themeShade="BF"/>
      <w:spacing w:val="5"/>
    </w:rPr>
  </w:style>
  <w:style w:type="character" w:styleId="ac">
    <w:name w:val="Hyperlink"/>
    <w:basedOn w:val="a0"/>
    <w:uiPriority w:val="99"/>
    <w:unhideWhenUsed/>
    <w:rsid w:val="00E6586A"/>
    <w:rPr>
      <w:color w:val="467886" w:themeColor="hyperlink"/>
      <w:u w:val="single"/>
    </w:rPr>
  </w:style>
  <w:style w:type="character" w:styleId="ad">
    <w:name w:val="Unresolved Mention"/>
    <w:basedOn w:val="a0"/>
    <w:uiPriority w:val="99"/>
    <w:semiHidden/>
    <w:unhideWhenUsed/>
    <w:rsid w:val="00E658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gudok.ru/zdr/173/?archive=694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1856</Words>
  <Characters>10585</Characters>
  <Application>Microsoft Office Word</Application>
  <DocSecurity>0</DocSecurity>
  <Lines>88</Lines>
  <Paragraphs>24</Paragraphs>
  <ScaleCrop>false</ScaleCrop>
  <Company/>
  <LinksUpToDate>false</LinksUpToDate>
  <CharactersWithSpaces>12417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 Матусовский</dc:creator>
  <cp:keywords/>
  <dc:description/>
  <cp:lastModifiedBy>Семен Матусовский</cp:lastModifiedBy>
  <cp:revision>1</cp:revision>
  <dcterms:created xsi:type="dcterms:W3CDTF">2026-08-01T14:20:00Z</dcterms:created>
  <dcterms:modified xsi:type="dcterms:W3CDTF">2026-08-01T14:21:00Z</dcterms:modified>
</cp:coreProperties>
</file>